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920"/>
        <w:gridCol w:w="2880"/>
        <w:gridCol w:w="1680"/>
      </w:tblGrid>
      <w:tr w:rsidR="00294625" w:rsidRPr="00294625" w14:paraId="5F7257F2" w14:textId="77777777" w:rsidTr="00294625">
        <w:trPr>
          <w:trHeight w:val="70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686A" w14:textId="58B3913D" w:rsidR="00294625" w:rsidRPr="00294625" w:rsidRDefault="00294625" w:rsidP="00747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PROCESSO: 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A625" w14:textId="7021AE70" w:rsidR="00294625" w:rsidRPr="00294625" w:rsidRDefault="00294625" w:rsidP="00747C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DATA: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DFA3" w14:textId="77777777" w:rsidR="00ED287B" w:rsidRDefault="00294625" w:rsidP="001779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RUBRICA:</w:t>
            </w:r>
            <w:r w:rsidRPr="00294625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     </w:t>
            </w:r>
          </w:p>
          <w:p w14:paraId="4F7F8D37" w14:textId="34474D2F" w:rsidR="00294625" w:rsidRPr="00294625" w:rsidRDefault="00294625" w:rsidP="001779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6486" w14:textId="77777777" w:rsidR="00294625" w:rsidRPr="00294625" w:rsidRDefault="00294625" w:rsidP="0029462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946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FOLHAS:</w:t>
            </w:r>
          </w:p>
        </w:tc>
      </w:tr>
    </w:tbl>
    <w:p w14:paraId="1EF0BA63" w14:textId="77777777" w:rsidR="00DD19AD" w:rsidRDefault="00DD19AD" w:rsidP="00DD19AD">
      <w:pPr>
        <w:pStyle w:val="SemEspaamento"/>
        <w:spacing w:line="276" w:lineRule="auto"/>
        <w:jc w:val="both"/>
        <w:rPr>
          <w:rFonts w:ascii="Cambria" w:hAnsi="Cambria" w:cs="Times New Roman"/>
        </w:rPr>
      </w:pPr>
    </w:p>
    <w:p w14:paraId="36EB9146" w14:textId="77777777" w:rsidR="001857AB" w:rsidRDefault="001857AB" w:rsidP="00430865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205B49CD" w14:textId="77777777" w:rsidR="001857AB" w:rsidRDefault="001857AB" w:rsidP="00430865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7F6790E5" w14:textId="7DFE0898" w:rsidR="00430865" w:rsidRPr="001857AB" w:rsidRDefault="00C25AB9" w:rsidP="00430865">
      <w:pPr>
        <w:pStyle w:val="SemEspaamento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 xml:space="preserve">À </w:t>
      </w:r>
      <w:r w:rsidR="006A2696">
        <w:rPr>
          <w:rFonts w:cstheme="minorHAnsi"/>
          <w:b/>
          <w:sz w:val="24"/>
          <w:szCs w:val="24"/>
        </w:rPr>
        <w:t>ZETRASOFT LTDA</w:t>
      </w:r>
    </w:p>
    <w:p w14:paraId="320DBFF8" w14:textId="77777777" w:rsidR="008036A7" w:rsidRDefault="008036A7" w:rsidP="008036A7">
      <w:pPr>
        <w:pStyle w:val="SemEspaamento"/>
        <w:spacing w:line="360" w:lineRule="auto"/>
        <w:ind w:firstLine="708"/>
        <w:jc w:val="both"/>
      </w:pPr>
    </w:p>
    <w:p w14:paraId="3D5BEAE9" w14:textId="4BBD23A8" w:rsidR="00C25AB9" w:rsidRPr="008036A7" w:rsidRDefault="008036A7" w:rsidP="008036A7">
      <w:pPr>
        <w:pStyle w:val="SemEspaamento"/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036A7">
        <w:rPr>
          <w:b/>
        </w:rPr>
        <w:t>I – DA TEMPESTIVIDADE</w:t>
      </w:r>
    </w:p>
    <w:p w14:paraId="57C817E4" w14:textId="756E44A2" w:rsidR="000859D1" w:rsidRPr="001857AB" w:rsidRDefault="008036A7" w:rsidP="008036A7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Impugnação </w:t>
      </w:r>
      <w:r w:rsidR="000859D1" w:rsidRPr="001857AB">
        <w:rPr>
          <w:rFonts w:cstheme="minorHAnsi"/>
          <w:sz w:val="24"/>
          <w:szCs w:val="24"/>
        </w:rPr>
        <w:t>recebid</w:t>
      </w:r>
      <w:r>
        <w:rPr>
          <w:rFonts w:cstheme="minorHAnsi"/>
          <w:sz w:val="24"/>
          <w:szCs w:val="24"/>
        </w:rPr>
        <w:t>a</w:t>
      </w:r>
      <w:r w:rsidR="000859D1" w:rsidRPr="001857AB">
        <w:rPr>
          <w:rFonts w:cstheme="minorHAnsi"/>
          <w:sz w:val="24"/>
          <w:szCs w:val="24"/>
        </w:rPr>
        <w:t xml:space="preserve"> pela sua tempestividade, nos termos referidos.</w:t>
      </w:r>
    </w:p>
    <w:p w14:paraId="32AEDBAA" w14:textId="77777777" w:rsidR="00030D40" w:rsidRDefault="00030D40" w:rsidP="008036A7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</w:p>
    <w:p w14:paraId="224245E6" w14:textId="07DFE05C" w:rsidR="000859D1" w:rsidRPr="001857AB" w:rsidRDefault="000859D1" w:rsidP="008036A7">
      <w:pPr>
        <w:pStyle w:val="PargrafodaLista"/>
        <w:spacing w:line="360" w:lineRule="auto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sz w:val="24"/>
          <w:szCs w:val="24"/>
        </w:rPr>
        <w:t>Na análise dos pleitos assentados pela requerente, passamos a expor o seguinte, em relação aos itens elencados no recurso:</w:t>
      </w:r>
    </w:p>
    <w:p w14:paraId="76321D16" w14:textId="77777777" w:rsidR="008036A7" w:rsidRPr="008036A7" w:rsidRDefault="008036A7" w:rsidP="000859D1">
      <w:pPr>
        <w:pStyle w:val="SemEspaamento"/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  <w:r w:rsidRPr="008036A7">
        <w:rPr>
          <w:rFonts w:cstheme="minorHAnsi"/>
          <w:b/>
          <w:sz w:val="24"/>
          <w:szCs w:val="24"/>
        </w:rPr>
        <w:t>II – DOS FATOS E FUNDAMENTOS DA IMPUGNAÇÃO</w:t>
      </w:r>
    </w:p>
    <w:p w14:paraId="4A1B1B92" w14:textId="6B087F89" w:rsidR="008036A7" w:rsidRPr="008036A7" w:rsidRDefault="008036A7" w:rsidP="008036A7">
      <w:pPr>
        <w:pStyle w:val="SemEspaamento"/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  <w:proofErr w:type="spellStart"/>
      <w:r w:rsidRPr="008036A7">
        <w:rPr>
          <w:b/>
        </w:rPr>
        <w:t>II.a</w:t>
      </w:r>
      <w:proofErr w:type="spellEnd"/>
      <w:r w:rsidRPr="008036A7">
        <w:rPr>
          <w:b/>
        </w:rPr>
        <w:t>) DA MODALIDADE E DO TIPO DA LICITAÇÃO</w:t>
      </w:r>
    </w:p>
    <w:p w14:paraId="570C1FBB" w14:textId="7AE427A3" w:rsidR="00C25AB9" w:rsidRPr="001857AB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RESPOSTA</w:t>
      </w:r>
      <w:r w:rsidRPr="001857AB">
        <w:rPr>
          <w:rFonts w:cstheme="minorHAnsi"/>
          <w:sz w:val="24"/>
          <w:szCs w:val="24"/>
        </w:rPr>
        <w:t xml:space="preserve">: </w:t>
      </w:r>
      <w:r w:rsidR="002A2266">
        <w:rPr>
          <w:rFonts w:cstheme="minorHAnsi"/>
          <w:sz w:val="24"/>
          <w:szCs w:val="24"/>
        </w:rPr>
        <w:t xml:space="preserve">A modalidade licitatória </w:t>
      </w:r>
      <w:r w:rsidR="00030D40">
        <w:rPr>
          <w:rFonts w:cstheme="minorHAnsi"/>
          <w:sz w:val="24"/>
          <w:szCs w:val="24"/>
        </w:rPr>
        <w:t xml:space="preserve">e o critério de julgamento foram </w:t>
      </w:r>
      <w:r w:rsidR="002A2266">
        <w:rPr>
          <w:rFonts w:cstheme="minorHAnsi"/>
          <w:sz w:val="24"/>
          <w:szCs w:val="24"/>
        </w:rPr>
        <w:t>estabelecid</w:t>
      </w:r>
      <w:r w:rsidR="00030D40">
        <w:rPr>
          <w:rFonts w:cstheme="minorHAnsi"/>
          <w:sz w:val="24"/>
          <w:szCs w:val="24"/>
        </w:rPr>
        <w:t>os</w:t>
      </w:r>
      <w:r w:rsidR="002A2266">
        <w:rPr>
          <w:rFonts w:cstheme="minorHAnsi"/>
          <w:sz w:val="24"/>
          <w:szCs w:val="24"/>
        </w:rPr>
        <w:t xml:space="preserve"> </w:t>
      </w:r>
      <w:r w:rsidR="00030D40">
        <w:rPr>
          <w:rFonts w:cstheme="minorHAnsi"/>
          <w:sz w:val="24"/>
          <w:szCs w:val="24"/>
        </w:rPr>
        <w:t>com</w:t>
      </w:r>
      <w:r w:rsidR="002A2266">
        <w:rPr>
          <w:rFonts w:cstheme="minorHAnsi"/>
          <w:sz w:val="24"/>
          <w:szCs w:val="24"/>
        </w:rPr>
        <w:t xml:space="preserve"> respaldo no Parecer Jurídico nº 52/SPCES/PGA/PPLAC/2021, bem como na Lei nº 8.666/93.</w:t>
      </w:r>
      <w:r w:rsidRPr="001857AB">
        <w:rPr>
          <w:rFonts w:cstheme="minorHAnsi"/>
          <w:sz w:val="24"/>
          <w:szCs w:val="24"/>
        </w:rPr>
        <w:t xml:space="preserve"> </w:t>
      </w:r>
    </w:p>
    <w:p w14:paraId="7711B143" w14:textId="1DD1A382" w:rsidR="00C25AB9" w:rsidRDefault="00C25AB9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0E7A7F7B" w14:textId="3689B549" w:rsidR="00030D40" w:rsidRPr="00B008C2" w:rsidRDefault="00030D40" w:rsidP="000859D1">
      <w:pPr>
        <w:pStyle w:val="SemEspaamento"/>
        <w:spacing w:line="360" w:lineRule="auto"/>
        <w:ind w:left="708"/>
        <w:jc w:val="both"/>
        <w:rPr>
          <w:b/>
        </w:rPr>
      </w:pPr>
      <w:proofErr w:type="spellStart"/>
      <w:r w:rsidRPr="00B008C2">
        <w:rPr>
          <w:b/>
        </w:rPr>
        <w:t>II.b</w:t>
      </w:r>
      <w:proofErr w:type="spellEnd"/>
      <w:r w:rsidRPr="00B008C2">
        <w:rPr>
          <w:b/>
        </w:rPr>
        <w:t>) AUSÊNCIA DE QUALQUER BEM ALIENÁVEL E DE ATIVO FINANCEIRO – MÁ COMPREENSÃO DO SISTEMA DE CONSIGNAÇÃO DE PAGAMENTOS</w:t>
      </w:r>
    </w:p>
    <w:p w14:paraId="5BFC787A" w14:textId="3A6DEA77" w:rsidR="00030D40" w:rsidRPr="001857AB" w:rsidRDefault="00B008C2" w:rsidP="000859D1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B008C2">
        <w:rPr>
          <w:b/>
        </w:rPr>
        <w:t>RESPOSTA</w:t>
      </w:r>
      <w:r>
        <w:t>: Ainda que não haja despesa pública direta evidente, nitidamente haverá uma participação comercial, através da empresa detentora do software, atuando junto aos bancos, que realiza atividade creditícia correlata.</w:t>
      </w:r>
    </w:p>
    <w:p w14:paraId="013CE7C9" w14:textId="1894B51B" w:rsidR="00084EA2" w:rsidRDefault="00084EA2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1BF4914C" w14:textId="6344EDED" w:rsidR="00084EA2" w:rsidRPr="00C13033" w:rsidRDefault="00B008C2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b/>
        </w:rPr>
      </w:pPr>
      <w:proofErr w:type="spellStart"/>
      <w:r w:rsidRPr="00C13033">
        <w:rPr>
          <w:b/>
        </w:rPr>
        <w:t>II.c</w:t>
      </w:r>
      <w:proofErr w:type="spellEnd"/>
      <w:r w:rsidRPr="00C13033">
        <w:rPr>
          <w:b/>
        </w:rPr>
        <w:t>) - DESVIO DE FINALIDADE DA LICITAÇÃO</w:t>
      </w:r>
    </w:p>
    <w:p w14:paraId="666884DF" w14:textId="317877A5" w:rsidR="00B008C2" w:rsidRDefault="00C13033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C13033">
        <w:rPr>
          <w:rFonts w:cstheme="minorHAnsi"/>
          <w:b/>
          <w:sz w:val="24"/>
          <w:szCs w:val="24"/>
        </w:rPr>
        <w:t>RESPOSTA</w:t>
      </w:r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Inafastável</w:t>
      </w:r>
      <w:proofErr w:type="spellEnd"/>
      <w:r>
        <w:rPr>
          <w:rFonts w:cstheme="minorHAnsi"/>
          <w:sz w:val="24"/>
          <w:szCs w:val="24"/>
        </w:rPr>
        <w:t xml:space="preserve"> a necessidade de valoração econômica do ativo especial da consignação em folha de pagamento, consistente no direito decorrente da exploração econômica da operação de reserva de margem e consignação em folha de pagamento de servidores municipais, especialmente no que tange às contratações intermediárias com os bancos concessores de empréstimos, e que não deve, em tese, ser simplesmente conferido à iniciativa privada pela mera oferta de ausência de custo ou taxa nula pela utilização de software correlato.</w:t>
      </w:r>
    </w:p>
    <w:p w14:paraId="7592B467" w14:textId="181FCDDB" w:rsidR="004D7776" w:rsidRDefault="004D7776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1728F68B" w14:textId="1986FDE0" w:rsidR="004D7776" w:rsidRDefault="004D7776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6AC649DF" w14:textId="443ED788" w:rsidR="004D7776" w:rsidRPr="006A2696" w:rsidRDefault="004D7776" w:rsidP="004D7776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b/>
          <w:sz w:val="24"/>
          <w:szCs w:val="24"/>
        </w:rPr>
      </w:pPr>
      <w:proofErr w:type="spellStart"/>
      <w:r w:rsidRPr="006A2696">
        <w:rPr>
          <w:b/>
        </w:rPr>
        <w:t>II.d</w:t>
      </w:r>
      <w:proofErr w:type="spellEnd"/>
      <w:r w:rsidRPr="006A2696">
        <w:rPr>
          <w:b/>
        </w:rPr>
        <w:t>) DA AUSÊNCIA DE PREVISÃO DAS EXIGÊNCIAS DA LEI GERAL DE PROTEÇÃO DE DADOS</w:t>
      </w:r>
    </w:p>
    <w:p w14:paraId="39234C85" w14:textId="46DB0564" w:rsidR="00084EA2" w:rsidRDefault="00713087" w:rsidP="00C25AB9">
      <w:pPr>
        <w:pStyle w:val="SemEspaamento"/>
        <w:tabs>
          <w:tab w:val="left" w:pos="8364"/>
        </w:tabs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6A2696">
        <w:rPr>
          <w:rFonts w:cstheme="minorHAnsi"/>
          <w:b/>
          <w:sz w:val="24"/>
          <w:szCs w:val="24"/>
        </w:rPr>
        <w:t>RESPOST</w:t>
      </w:r>
      <w:r>
        <w:rPr>
          <w:rFonts w:cstheme="minorHAnsi"/>
          <w:sz w:val="24"/>
          <w:szCs w:val="24"/>
        </w:rPr>
        <w:t>A: A LGPD deverá ser obedecida independentemente de constar ou não na Minuta Padrão de Contrato, elaborada pela Procuradoria Geral do Município.</w:t>
      </w:r>
    </w:p>
    <w:p w14:paraId="4C7C159E" w14:textId="7DA262D3" w:rsidR="00C25AB9" w:rsidRDefault="00C25AB9" w:rsidP="00C25AB9">
      <w:pPr>
        <w:pStyle w:val="SemEspaamento"/>
        <w:spacing w:line="360" w:lineRule="auto"/>
        <w:ind w:left="708"/>
        <w:jc w:val="both"/>
        <w:rPr>
          <w:rFonts w:cstheme="minorHAnsi"/>
          <w:sz w:val="24"/>
          <w:szCs w:val="24"/>
        </w:rPr>
      </w:pPr>
    </w:p>
    <w:p w14:paraId="7FCF6400" w14:textId="68B33EBB" w:rsidR="009808AD" w:rsidRPr="001857AB" w:rsidRDefault="00387C0B" w:rsidP="000859D1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 w:rsidRPr="001857AB">
        <w:rPr>
          <w:rFonts w:cstheme="minorHAnsi"/>
          <w:sz w:val="24"/>
          <w:szCs w:val="24"/>
        </w:rPr>
        <w:tab/>
        <w:t xml:space="preserve">Ademais, trata-se de um edital que obedece a minuta padrão da </w:t>
      </w:r>
      <w:r w:rsidR="00662F33" w:rsidRPr="001857AB">
        <w:rPr>
          <w:rFonts w:cstheme="minorHAnsi"/>
          <w:sz w:val="24"/>
          <w:szCs w:val="24"/>
        </w:rPr>
        <w:t>lavra</w:t>
      </w:r>
      <w:r w:rsidRPr="001857AB">
        <w:rPr>
          <w:rFonts w:cstheme="minorHAnsi"/>
          <w:sz w:val="24"/>
          <w:szCs w:val="24"/>
        </w:rPr>
        <w:t xml:space="preserve"> Procuradoria Geral do Município – PGM, já vastamente utilizado</w:t>
      </w:r>
      <w:r w:rsidRPr="001857AB">
        <w:rPr>
          <w:rFonts w:cstheme="minorHAnsi"/>
          <w:color w:val="FF0000"/>
          <w:sz w:val="24"/>
          <w:szCs w:val="24"/>
        </w:rPr>
        <w:t xml:space="preserve"> </w:t>
      </w:r>
      <w:r w:rsidRPr="001857AB">
        <w:rPr>
          <w:rFonts w:cstheme="minorHAnsi"/>
          <w:sz w:val="24"/>
          <w:szCs w:val="24"/>
        </w:rPr>
        <w:t xml:space="preserve">pela Administração Municipal, e que, pelas reiteradas vezes </w:t>
      </w:r>
      <w:r w:rsidR="009808AD" w:rsidRPr="001857AB">
        <w:rPr>
          <w:rFonts w:cstheme="minorHAnsi"/>
          <w:sz w:val="24"/>
          <w:szCs w:val="24"/>
        </w:rPr>
        <w:t>utilizados, não foi razão de obstrução na conclusão dos processos licitatórios.</w:t>
      </w:r>
    </w:p>
    <w:p w14:paraId="6FB37DD8" w14:textId="439EEB1C" w:rsidR="009808AD" w:rsidRPr="001857AB" w:rsidRDefault="009808AD" w:rsidP="000859D1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</w:p>
    <w:p w14:paraId="027CBFA2" w14:textId="2AE441DB" w:rsidR="00387C0B" w:rsidRPr="001857AB" w:rsidRDefault="009808AD" w:rsidP="000859D1">
      <w:pPr>
        <w:pStyle w:val="SemEspaamento"/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1857AB">
        <w:rPr>
          <w:rFonts w:cstheme="minorHAnsi"/>
          <w:sz w:val="24"/>
          <w:szCs w:val="24"/>
        </w:rPr>
        <w:tab/>
        <w:t xml:space="preserve">Pelo exposto, </w:t>
      </w:r>
      <w:r w:rsidR="00AA001F" w:rsidRPr="001857AB">
        <w:rPr>
          <w:rFonts w:cstheme="minorHAnsi"/>
          <w:b/>
          <w:bCs/>
          <w:sz w:val="24"/>
          <w:szCs w:val="24"/>
        </w:rPr>
        <w:t>NEGO PROVIMENTO</w:t>
      </w:r>
      <w:r w:rsidRPr="001857AB">
        <w:rPr>
          <w:rFonts w:cstheme="minorHAnsi"/>
          <w:sz w:val="24"/>
          <w:szCs w:val="24"/>
        </w:rPr>
        <w:t xml:space="preserve"> ao recurso de impugnação editalícia</w:t>
      </w:r>
      <w:r w:rsidR="00ED287B" w:rsidRPr="001857AB">
        <w:rPr>
          <w:rFonts w:cstheme="minorHAnsi"/>
          <w:sz w:val="24"/>
          <w:szCs w:val="24"/>
        </w:rPr>
        <w:t xml:space="preserve"> interposto pela empresa </w:t>
      </w:r>
      <w:bookmarkStart w:id="0" w:name="_Hlk74134757"/>
      <w:r w:rsidR="006A2696" w:rsidRPr="006A2696">
        <w:rPr>
          <w:rFonts w:cstheme="minorHAnsi"/>
          <w:b/>
          <w:sz w:val="24"/>
          <w:szCs w:val="24"/>
        </w:rPr>
        <w:t>ZETRASOFT LTDA</w:t>
      </w:r>
      <w:r w:rsidR="00ED287B" w:rsidRPr="001857AB">
        <w:rPr>
          <w:rFonts w:cstheme="minorHAnsi"/>
          <w:sz w:val="24"/>
          <w:szCs w:val="24"/>
        </w:rPr>
        <w:t xml:space="preserve">. </w:t>
      </w:r>
      <w:bookmarkEnd w:id="0"/>
    </w:p>
    <w:p w14:paraId="3398984D" w14:textId="4A13A3DA" w:rsidR="00B47FCC" w:rsidRPr="001857AB" w:rsidRDefault="00B47FCC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6E81BCDB" w14:textId="02371586" w:rsidR="000859D1" w:rsidRPr="001857AB" w:rsidRDefault="000859D1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164161D1" w14:textId="7405F56C" w:rsidR="000859D1" w:rsidRPr="001857AB" w:rsidRDefault="001857AB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12 de julho de 2021.</w:t>
      </w:r>
    </w:p>
    <w:p w14:paraId="1FB63300" w14:textId="37A62DFD" w:rsidR="000859D1" w:rsidRPr="001857AB" w:rsidRDefault="000859D1" w:rsidP="009B2F70">
      <w:pPr>
        <w:pStyle w:val="SemEspaamento"/>
        <w:spacing w:line="276" w:lineRule="auto"/>
        <w:ind w:firstLine="702"/>
        <w:rPr>
          <w:rFonts w:cstheme="minorHAnsi"/>
          <w:sz w:val="24"/>
          <w:szCs w:val="24"/>
        </w:rPr>
      </w:pPr>
    </w:p>
    <w:p w14:paraId="3B65A126" w14:textId="1E3BA29D" w:rsidR="00ED287B" w:rsidRPr="001857AB" w:rsidRDefault="00ED287B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72686665" w14:textId="77777777" w:rsidR="009B2F70" w:rsidRPr="001857AB" w:rsidRDefault="009B2F70" w:rsidP="009B2F70">
      <w:pPr>
        <w:pStyle w:val="SemEspaamento"/>
        <w:spacing w:line="276" w:lineRule="auto"/>
        <w:rPr>
          <w:rFonts w:cstheme="minorHAnsi"/>
          <w:sz w:val="24"/>
          <w:szCs w:val="24"/>
        </w:rPr>
      </w:pPr>
    </w:p>
    <w:p w14:paraId="406C2308" w14:textId="51F15D84" w:rsidR="000859D1" w:rsidRPr="001857AB" w:rsidRDefault="000859D1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</w:p>
    <w:p w14:paraId="339D77AE" w14:textId="3B05292D" w:rsidR="00DA5F53" w:rsidRPr="001857AB" w:rsidRDefault="00DA5F53" w:rsidP="00DD19AD">
      <w:pPr>
        <w:pStyle w:val="SemEspaamento"/>
        <w:spacing w:line="276" w:lineRule="auto"/>
        <w:ind w:firstLine="702"/>
        <w:jc w:val="center"/>
        <w:rPr>
          <w:rFonts w:cstheme="minorHAnsi"/>
          <w:sz w:val="24"/>
          <w:szCs w:val="24"/>
        </w:rPr>
      </w:pPr>
      <w:bookmarkStart w:id="1" w:name="_GoBack"/>
      <w:bookmarkEnd w:id="1"/>
    </w:p>
    <w:p w14:paraId="50096A74" w14:textId="77777777" w:rsidR="00DA5F53" w:rsidRPr="001857AB" w:rsidRDefault="00DA5F53" w:rsidP="00DD19AD">
      <w:pPr>
        <w:pStyle w:val="SemEspaamento"/>
        <w:spacing w:line="276" w:lineRule="auto"/>
        <w:ind w:firstLine="702"/>
        <w:jc w:val="center"/>
        <w:rPr>
          <w:rFonts w:cstheme="minorHAnsi"/>
          <w:b/>
          <w:sz w:val="24"/>
          <w:szCs w:val="24"/>
        </w:rPr>
      </w:pPr>
    </w:p>
    <w:p w14:paraId="13F82008" w14:textId="16885B32" w:rsidR="00DD19AD" w:rsidRPr="001857AB" w:rsidRDefault="001857AB" w:rsidP="00DD19AD">
      <w:pPr>
        <w:pStyle w:val="SemEspaament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857AB">
        <w:rPr>
          <w:rFonts w:cstheme="minorHAnsi"/>
          <w:b/>
          <w:sz w:val="24"/>
          <w:szCs w:val="24"/>
        </w:rPr>
        <w:t>Luiz Vieira</w:t>
      </w:r>
      <w:r w:rsidR="00DD19AD" w:rsidRPr="001857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Secretário </w:t>
      </w:r>
      <w:r w:rsidRPr="001857AB">
        <w:rPr>
          <w:rFonts w:cstheme="minorHAnsi"/>
          <w:b/>
          <w:sz w:val="24"/>
          <w:szCs w:val="24"/>
        </w:rPr>
        <w:t>Municipal de Administração</w:t>
      </w:r>
      <w:r w:rsidR="00DD19AD" w:rsidRPr="001857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7F2755" w14:textId="59A8AA87" w:rsidR="00DA33AB" w:rsidRPr="001857AB" w:rsidRDefault="00DA33AB" w:rsidP="00DA33AB">
      <w:pPr>
        <w:pStyle w:val="SemEspaamento"/>
        <w:ind w:left="708"/>
        <w:jc w:val="both"/>
        <w:rPr>
          <w:rFonts w:cstheme="minorHAnsi"/>
          <w:sz w:val="24"/>
          <w:szCs w:val="24"/>
        </w:rPr>
      </w:pPr>
    </w:p>
    <w:p w14:paraId="5219F28E" w14:textId="77777777" w:rsidR="00DA33AB" w:rsidRPr="001857AB" w:rsidRDefault="00DA33AB" w:rsidP="00DA33AB">
      <w:pPr>
        <w:spacing w:line="360" w:lineRule="auto"/>
        <w:ind w:left="699"/>
        <w:jc w:val="both"/>
        <w:rPr>
          <w:rFonts w:cstheme="minorHAnsi"/>
          <w:sz w:val="24"/>
          <w:szCs w:val="24"/>
        </w:rPr>
      </w:pPr>
    </w:p>
    <w:p w14:paraId="6ED273B3" w14:textId="77777777" w:rsidR="00DA33AB" w:rsidRPr="000859D1" w:rsidRDefault="00DA33AB" w:rsidP="00DA33AB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5768F084" w14:textId="77777777" w:rsidR="00DA33AB" w:rsidRPr="000859D1" w:rsidRDefault="00DA33AB" w:rsidP="00DA33AB">
      <w:pPr>
        <w:ind w:left="-426"/>
        <w:jc w:val="both"/>
        <w:rPr>
          <w:rFonts w:ascii="Arial" w:hAnsi="Arial" w:cs="Arial"/>
          <w:sz w:val="24"/>
          <w:szCs w:val="24"/>
        </w:rPr>
      </w:pPr>
    </w:p>
    <w:sectPr w:rsidR="00DA33AB" w:rsidRPr="000859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A6226" w14:textId="77777777" w:rsidR="00C55AEF" w:rsidRDefault="00C55AEF" w:rsidP="00294625">
      <w:pPr>
        <w:spacing w:after="0" w:line="240" w:lineRule="auto"/>
      </w:pPr>
      <w:r>
        <w:separator/>
      </w:r>
    </w:p>
  </w:endnote>
  <w:endnote w:type="continuationSeparator" w:id="0">
    <w:p w14:paraId="1B6A56AF" w14:textId="77777777" w:rsidR="00C55AEF" w:rsidRDefault="00C55AEF" w:rsidP="0029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6625" w14:textId="77777777" w:rsidR="00C55AEF" w:rsidRDefault="00C55AEF" w:rsidP="00294625">
      <w:pPr>
        <w:spacing w:after="0" w:line="240" w:lineRule="auto"/>
      </w:pPr>
      <w:r>
        <w:separator/>
      </w:r>
    </w:p>
  </w:footnote>
  <w:footnote w:type="continuationSeparator" w:id="0">
    <w:p w14:paraId="6845E04C" w14:textId="77777777" w:rsidR="00C55AEF" w:rsidRDefault="00C55AEF" w:rsidP="0029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59C1" w14:textId="77777777" w:rsidR="00294625" w:rsidRDefault="001779AE" w:rsidP="002946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6321415" wp14:editId="7A3959CB">
          <wp:extent cx="2687541" cy="84507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034" cy="84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33A"/>
    <w:multiLevelType w:val="hybridMultilevel"/>
    <w:tmpl w:val="C5C24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5"/>
    <w:rsid w:val="00030D40"/>
    <w:rsid w:val="00084EA2"/>
    <w:rsid w:val="000859D1"/>
    <w:rsid w:val="00091007"/>
    <w:rsid w:val="000E25B9"/>
    <w:rsid w:val="0013462D"/>
    <w:rsid w:val="001779AE"/>
    <w:rsid w:val="001857AB"/>
    <w:rsid w:val="001B1F9B"/>
    <w:rsid w:val="001C2E3B"/>
    <w:rsid w:val="00252AA4"/>
    <w:rsid w:val="00294625"/>
    <w:rsid w:val="002A2266"/>
    <w:rsid w:val="002B1964"/>
    <w:rsid w:val="00311A9E"/>
    <w:rsid w:val="0033392B"/>
    <w:rsid w:val="0035276D"/>
    <w:rsid w:val="00387C0B"/>
    <w:rsid w:val="00392B23"/>
    <w:rsid w:val="00430865"/>
    <w:rsid w:val="004338C9"/>
    <w:rsid w:val="00447061"/>
    <w:rsid w:val="004957B3"/>
    <w:rsid w:val="004D7776"/>
    <w:rsid w:val="00524680"/>
    <w:rsid w:val="00577F29"/>
    <w:rsid w:val="005A42C3"/>
    <w:rsid w:val="005F206B"/>
    <w:rsid w:val="005F4D03"/>
    <w:rsid w:val="00652A17"/>
    <w:rsid w:val="00662346"/>
    <w:rsid w:val="00662F33"/>
    <w:rsid w:val="006A2696"/>
    <w:rsid w:val="006C0240"/>
    <w:rsid w:val="00700F23"/>
    <w:rsid w:val="00713087"/>
    <w:rsid w:val="00747C27"/>
    <w:rsid w:val="00760655"/>
    <w:rsid w:val="007B3F81"/>
    <w:rsid w:val="008036A7"/>
    <w:rsid w:val="008C4214"/>
    <w:rsid w:val="00943CE4"/>
    <w:rsid w:val="00950D4A"/>
    <w:rsid w:val="009808AD"/>
    <w:rsid w:val="009B2F70"/>
    <w:rsid w:val="009F0626"/>
    <w:rsid w:val="00A07A37"/>
    <w:rsid w:val="00A45897"/>
    <w:rsid w:val="00AA001F"/>
    <w:rsid w:val="00AD217B"/>
    <w:rsid w:val="00AD36AC"/>
    <w:rsid w:val="00AD6094"/>
    <w:rsid w:val="00AE2312"/>
    <w:rsid w:val="00B008C2"/>
    <w:rsid w:val="00B10D1B"/>
    <w:rsid w:val="00B47DD4"/>
    <w:rsid w:val="00B47FCC"/>
    <w:rsid w:val="00B71529"/>
    <w:rsid w:val="00B76857"/>
    <w:rsid w:val="00C13033"/>
    <w:rsid w:val="00C25AB9"/>
    <w:rsid w:val="00C3431D"/>
    <w:rsid w:val="00C55AEF"/>
    <w:rsid w:val="00C979A8"/>
    <w:rsid w:val="00CB6A31"/>
    <w:rsid w:val="00CD5C7F"/>
    <w:rsid w:val="00D20D89"/>
    <w:rsid w:val="00D9130F"/>
    <w:rsid w:val="00DA33AB"/>
    <w:rsid w:val="00DA5F53"/>
    <w:rsid w:val="00DD19AD"/>
    <w:rsid w:val="00DD2EA1"/>
    <w:rsid w:val="00DD343A"/>
    <w:rsid w:val="00DF1C30"/>
    <w:rsid w:val="00E02C16"/>
    <w:rsid w:val="00E27543"/>
    <w:rsid w:val="00E80558"/>
    <w:rsid w:val="00EB1390"/>
    <w:rsid w:val="00EB5EAC"/>
    <w:rsid w:val="00EC2F52"/>
    <w:rsid w:val="00ED287B"/>
    <w:rsid w:val="00ED3497"/>
    <w:rsid w:val="00EE596B"/>
    <w:rsid w:val="00F352AC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175"/>
  <w15:docId w15:val="{1135BB4D-2AA9-44DD-92B8-F92E208F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625"/>
  </w:style>
  <w:style w:type="paragraph" w:styleId="Rodap">
    <w:name w:val="footer"/>
    <w:basedOn w:val="Normal"/>
    <w:link w:val="RodapChar"/>
    <w:uiPriority w:val="99"/>
    <w:unhideWhenUsed/>
    <w:rsid w:val="00294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625"/>
  </w:style>
  <w:style w:type="paragraph" w:styleId="Textodebalo">
    <w:name w:val="Balloon Text"/>
    <w:basedOn w:val="Normal"/>
    <w:link w:val="TextodebaloChar"/>
    <w:uiPriority w:val="99"/>
    <w:semiHidden/>
    <w:unhideWhenUsed/>
    <w:rsid w:val="002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6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352A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B6A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859D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9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studiocelsolucoes@gmail.com</dc:creator>
  <cp:lastModifiedBy>Concyr Formiga Bernardes</cp:lastModifiedBy>
  <cp:revision>9</cp:revision>
  <cp:lastPrinted>2021-07-12T16:38:00Z</cp:lastPrinted>
  <dcterms:created xsi:type="dcterms:W3CDTF">2021-07-12T19:25:00Z</dcterms:created>
  <dcterms:modified xsi:type="dcterms:W3CDTF">2021-07-12T20:57:00Z</dcterms:modified>
</cp:coreProperties>
</file>